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BF" w:rsidRDefault="00AE37BF" w:rsidP="00D74578">
      <w:pPr>
        <w:jc w:val="center"/>
      </w:pPr>
    </w:p>
    <w:p w:rsidR="00EA3F9F" w:rsidRPr="00EA3F9F" w:rsidRDefault="00EA3F9F" w:rsidP="00D74578">
      <w:pPr>
        <w:autoSpaceDE w:val="0"/>
        <w:autoSpaceDN w:val="0"/>
        <w:adjustRightInd w:val="0"/>
        <w:spacing w:after="0" w:line="240" w:lineRule="auto"/>
        <w:jc w:val="center"/>
        <w:rPr>
          <w:rFonts w:asciiTheme="majorHAnsi" w:hAnsiTheme="majorHAnsi" w:cstheme="majorHAnsi"/>
          <w:b/>
          <w:bCs/>
          <w:sz w:val="28"/>
          <w:szCs w:val="28"/>
          <w:u w:val="single"/>
        </w:rPr>
      </w:pPr>
      <w:r w:rsidRPr="00EA3F9F">
        <w:rPr>
          <w:rFonts w:asciiTheme="majorHAnsi" w:hAnsiTheme="majorHAnsi" w:cstheme="majorHAnsi"/>
          <w:b/>
          <w:bCs/>
          <w:sz w:val="28"/>
          <w:szCs w:val="28"/>
          <w:u w:val="single"/>
        </w:rPr>
        <w:t>Monument Committee</w:t>
      </w:r>
    </w:p>
    <w:p w:rsidR="00D74578" w:rsidRPr="00F32F71" w:rsidRDefault="000928B7" w:rsidP="00D74578">
      <w:pPr>
        <w:autoSpaceDE w:val="0"/>
        <w:autoSpaceDN w:val="0"/>
        <w:adjustRightInd w:val="0"/>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Minutes</w:t>
      </w:r>
    </w:p>
    <w:p w:rsidR="00D74578" w:rsidRPr="00F32F71" w:rsidRDefault="00EA3F9F" w:rsidP="00D74578">
      <w:pPr>
        <w:autoSpaceDE w:val="0"/>
        <w:autoSpaceDN w:val="0"/>
        <w:adjustRightInd w:val="0"/>
        <w:spacing w:after="0" w:line="240" w:lineRule="auto"/>
        <w:jc w:val="center"/>
        <w:rPr>
          <w:rFonts w:asciiTheme="majorHAnsi" w:hAnsiTheme="majorHAnsi" w:cstheme="majorHAnsi"/>
          <w:b/>
          <w:bCs/>
          <w:sz w:val="28"/>
          <w:szCs w:val="28"/>
        </w:rPr>
      </w:pPr>
      <w:r>
        <w:rPr>
          <w:rFonts w:asciiTheme="majorHAnsi" w:hAnsiTheme="majorHAnsi" w:cstheme="majorHAnsi"/>
          <w:b/>
          <w:bCs/>
          <w:sz w:val="28"/>
          <w:szCs w:val="28"/>
        </w:rPr>
        <w:t>6:30 pm, Thursday</w:t>
      </w:r>
      <w:r w:rsidR="00D74578" w:rsidRPr="00F32F71">
        <w:rPr>
          <w:rFonts w:asciiTheme="majorHAnsi" w:hAnsiTheme="majorHAnsi" w:cstheme="majorHAnsi"/>
          <w:b/>
          <w:bCs/>
          <w:sz w:val="28"/>
          <w:szCs w:val="28"/>
        </w:rPr>
        <w:t xml:space="preserve">, </w:t>
      </w:r>
      <w:r>
        <w:rPr>
          <w:rFonts w:asciiTheme="majorHAnsi" w:hAnsiTheme="majorHAnsi" w:cstheme="majorHAnsi"/>
          <w:b/>
          <w:bCs/>
          <w:sz w:val="28"/>
          <w:szCs w:val="28"/>
        </w:rPr>
        <w:t>January 21, 2021</w:t>
      </w:r>
    </w:p>
    <w:p w:rsidR="00D74578" w:rsidRPr="00F32F71" w:rsidRDefault="00D74578" w:rsidP="00D74578">
      <w:pPr>
        <w:autoSpaceDE w:val="0"/>
        <w:autoSpaceDN w:val="0"/>
        <w:adjustRightInd w:val="0"/>
        <w:spacing w:after="0" w:line="240" w:lineRule="auto"/>
        <w:jc w:val="center"/>
        <w:rPr>
          <w:rFonts w:asciiTheme="majorHAnsi" w:hAnsiTheme="majorHAnsi" w:cstheme="majorHAnsi"/>
          <w:sz w:val="24"/>
          <w:szCs w:val="24"/>
        </w:rPr>
      </w:pPr>
      <w:r w:rsidRPr="00F32F71">
        <w:rPr>
          <w:rFonts w:asciiTheme="majorHAnsi" w:hAnsiTheme="majorHAnsi" w:cstheme="majorHAnsi"/>
          <w:sz w:val="24"/>
          <w:szCs w:val="24"/>
        </w:rPr>
        <w:t>Meeting Room AB Berryville / Clarke County Government Center</w:t>
      </w:r>
    </w:p>
    <w:p w:rsidR="00D74578" w:rsidRPr="00F32F71" w:rsidRDefault="00D74578" w:rsidP="00D74578">
      <w:pPr>
        <w:autoSpaceDE w:val="0"/>
        <w:autoSpaceDN w:val="0"/>
        <w:adjustRightInd w:val="0"/>
        <w:spacing w:after="0" w:line="240" w:lineRule="auto"/>
        <w:jc w:val="center"/>
        <w:rPr>
          <w:rFonts w:asciiTheme="majorHAnsi" w:hAnsiTheme="majorHAnsi" w:cstheme="majorHAnsi"/>
          <w:sz w:val="24"/>
          <w:szCs w:val="24"/>
        </w:rPr>
      </w:pPr>
      <w:r w:rsidRPr="00F32F71">
        <w:rPr>
          <w:rFonts w:asciiTheme="majorHAnsi" w:hAnsiTheme="majorHAnsi" w:cstheme="majorHAnsi"/>
          <w:sz w:val="24"/>
          <w:szCs w:val="24"/>
        </w:rPr>
        <w:t>101 Chalmers Court, 2</w:t>
      </w:r>
      <w:r w:rsidRPr="00F32F71">
        <w:rPr>
          <w:rFonts w:asciiTheme="majorHAnsi" w:hAnsiTheme="majorHAnsi" w:cstheme="majorHAnsi"/>
          <w:sz w:val="16"/>
          <w:szCs w:val="16"/>
        </w:rPr>
        <w:t xml:space="preserve">nd </w:t>
      </w:r>
      <w:r w:rsidRPr="00F32F71">
        <w:rPr>
          <w:rFonts w:asciiTheme="majorHAnsi" w:hAnsiTheme="majorHAnsi" w:cstheme="majorHAnsi"/>
          <w:sz w:val="24"/>
          <w:szCs w:val="24"/>
        </w:rPr>
        <w:t>Floor, Berryville, Virginia</w:t>
      </w:r>
    </w:p>
    <w:tbl>
      <w:tblPr>
        <w:tblpPr w:leftFromText="180" w:rightFromText="180" w:vertAnchor="text" w:horzAnchor="margin" w:tblpXSpec="center" w:tblpY="511"/>
        <w:tblW w:w="8910" w:type="dxa"/>
        <w:tblBorders>
          <w:top w:val="nil"/>
          <w:left w:val="nil"/>
          <w:bottom w:val="nil"/>
          <w:right w:val="nil"/>
        </w:tblBorders>
        <w:tblLayout w:type="fixed"/>
        <w:tblLook w:val="0000" w:firstRow="0" w:lastRow="0" w:firstColumn="0" w:lastColumn="0" w:noHBand="0" w:noVBand="0"/>
      </w:tblPr>
      <w:tblGrid>
        <w:gridCol w:w="558"/>
        <w:gridCol w:w="7272"/>
        <w:gridCol w:w="1080"/>
      </w:tblGrid>
      <w:tr w:rsidR="00386693" w:rsidRPr="009D06D6" w:rsidTr="00386693">
        <w:trPr>
          <w:trHeight w:val="131"/>
        </w:trPr>
        <w:tc>
          <w:tcPr>
            <w:tcW w:w="558" w:type="dxa"/>
          </w:tcPr>
          <w:p w:rsidR="00386693" w:rsidRPr="009D06D6" w:rsidRDefault="00386693" w:rsidP="00386693">
            <w:pPr>
              <w:pStyle w:val="Default"/>
              <w:rPr>
                <w:rFonts w:asciiTheme="majorHAnsi" w:hAnsiTheme="majorHAnsi" w:cstheme="majorHAnsi"/>
              </w:rPr>
            </w:pPr>
          </w:p>
        </w:tc>
        <w:tc>
          <w:tcPr>
            <w:tcW w:w="7272" w:type="dxa"/>
          </w:tcPr>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Pr>
          <w:p w:rsidR="00386693" w:rsidRPr="00386693" w:rsidRDefault="00386693" w:rsidP="00386693">
            <w:pPr>
              <w:pStyle w:val="ListParagraph"/>
              <w:spacing w:after="0" w:line="240" w:lineRule="auto"/>
              <w:ind w:left="0"/>
              <w:jc w:val="both"/>
              <w:rPr>
                <w:rFonts w:asciiTheme="majorHAnsi" w:hAnsiTheme="majorHAnsi" w:cstheme="majorHAnsi"/>
                <w:sz w:val="24"/>
                <w:szCs w:val="24"/>
                <w:u w:val="single"/>
              </w:rPr>
            </w:pPr>
          </w:p>
        </w:tc>
      </w:tr>
      <w:tr w:rsidR="00386693" w:rsidRPr="009D06D6" w:rsidTr="00386693">
        <w:trPr>
          <w:trHeight w:val="131"/>
        </w:trPr>
        <w:tc>
          <w:tcPr>
            <w:tcW w:w="558" w:type="dxa"/>
          </w:tcPr>
          <w:p w:rsidR="00386693" w:rsidRPr="009D06D6" w:rsidRDefault="00386693" w:rsidP="00386693">
            <w:pPr>
              <w:pStyle w:val="Default"/>
              <w:numPr>
                <w:ilvl w:val="0"/>
                <w:numId w:val="1"/>
              </w:numPr>
              <w:rPr>
                <w:rFonts w:asciiTheme="majorHAnsi" w:hAnsiTheme="majorHAnsi" w:cstheme="majorHAnsi"/>
              </w:rPr>
            </w:pPr>
          </w:p>
        </w:tc>
        <w:tc>
          <w:tcPr>
            <w:tcW w:w="7272" w:type="dxa"/>
          </w:tcPr>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r w:rsidRPr="009D06D6">
              <w:rPr>
                <w:rFonts w:asciiTheme="majorHAnsi" w:hAnsiTheme="majorHAnsi" w:cstheme="majorHAnsi"/>
                <w:sz w:val="24"/>
                <w:szCs w:val="24"/>
              </w:rPr>
              <w:t>Call to Order</w:t>
            </w:r>
            <w:r w:rsidR="000928B7">
              <w:rPr>
                <w:rFonts w:asciiTheme="majorHAnsi" w:hAnsiTheme="majorHAnsi" w:cstheme="majorHAnsi"/>
                <w:sz w:val="24"/>
                <w:szCs w:val="24"/>
              </w:rPr>
              <w:t xml:space="preserve">-The meeting was called to order by Chairman </w:t>
            </w:r>
            <w:proofErr w:type="spellStart"/>
            <w:r w:rsidR="000928B7">
              <w:rPr>
                <w:rFonts w:asciiTheme="majorHAnsi" w:hAnsiTheme="majorHAnsi" w:cstheme="majorHAnsi"/>
                <w:sz w:val="24"/>
                <w:szCs w:val="24"/>
              </w:rPr>
              <w:t>Staelin</w:t>
            </w:r>
            <w:proofErr w:type="spellEnd"/>
            <w:r w:rsidR="000928B7">
              <w:rPr>
                <w:rFonts w:asciiTheme="majorHAnsi" w:hAnsiTheme="majorHAnsi" w:cstheme="majorHAnsi"/>
                <w:sz w:val="24"/>
                <w:szCs w:val="24"/>
              </w:rPr>
              <w:t xml:space="preserve">.  In attendance were committee members John </w:t>
            </w:r>
            <w:proofErr w:type="spellStart"/>
            <w:r w:rsidR="000928B7">
              <w:rPr>
                <w:rFonts w:asciiTheme="majorHAnsi" w:hAnsiTheme="majorHAnsi" w:cstheme="majorHAnsi"/>
                <w:sz w:val="24"/>
                <w:szCs w:val="24"/>
              </w:rPr>
              <w:t>Staelin</w:t>
            </w:r>
            <w:proofErr w:type="spellEnd"/>
            <w:r w:rsidR="000928B7">
              <w:rPr>
                <w:rFonts w:asciiTheme="majorHAnsi" w:hAnsiTheme="majorHAnsi" w:cstheme="majorHAnsi"/>
                <w:sz w:val="24"/>
                <w:szCs w:val="24"/>
              </w:rPr>
              <w:t xml:space="preserve">, Gwen Malone, Bob Stieg, Will Nelson, Daniel Nelson, and John Burns.  Meg Roque and Lee </w:t>
            </w:r>
            <w:proofErr w:type="spellStart"/>
            <w:r w:rsidR="000928B7">
              <w:rPr>
                <w:rFonts w:asciiTheme="majorHAnsi" w:hAnsiTheme="majorHAnsi" w:cstheme="majorHAnsi"/>
                <w:sz w:val="24"/>
                <w:szCs w:val="24"/>
              </w:rPr>
              <w:t>Mc</w:t>
            </w:r>
            <w:r w:rsidR="00354A19">
              <w:rPr>
                <w:rFonts w:asciiTheme="majorHAnsi" w:hAnsiTheme="majorHAnsi" w:cstheme="majorHAnsi"/>
                <w:sz w:val="24"/>
                <w:szCs w:val="24"/>
              </w:rPr>
              <w:t>Guigan</w:t>
            </w:r>
            <w:proofErr w:type="spellEnd"/>
            <w:r w:rsidR="00354A19">
              <w:rPr>
                <w:rFonts w:asciiTheme="majorHAnsi" w:hAnsiTheme="majorHAnsi" w:cstheme="majorHAnsi"/>
                <w:sz w:val="24"/>
                <w:szCs w:val="24"/>
              </w:rPr>
              <w:t xml:space="preserve"> were not in attendance.  A number of citizens and the press were in attendance.  </w:t>
            </w:r>
          </w:p>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Pr>
          <w:p w:rsidR="00386693" w:rsidRPr="009D06D6" w:rsidRDefault="00386693" w:rsidP="00BE4590">
            <w:pPr>
              <w:pStyle w:val="ListParagraph"/>
              <w:spacing w:after="0" w:line="240" w:lineRule="auto"/>
              <w:ind w:left="0"/>
              <w:jc w:val="center"/>
              <w:rPr>
                <w:rFonts w:asciiTheme="majorHAnsi" w:hAnsiTheme="majorHAnsi" w:cstheme="majorHAnsi"/>
                <w:sz w:val="24"/>
                <w:szCs w:val="24"/>
              </w:rPr>
            </w:pPr>
          </w:p>
        </w:tc>
      </w:tr>
      <w:tr w:rsidR="00386693" w:rsidRPr="009D06D6" w:rsidTr="00386693">
        <w:trPr>
          <w:trHeight w:val="131"/>
        </w:trPr>
        <w:tc>
          <w:tcPr>
            <w:tcW w:w="558" w:type="dxa"/>
          </w:tcPr>
          <w:p w:rsidR="00386693" w:rsidRPr="009D06D6" w:rsidRDefault="00386693" w:rsidP="00386693">
            <w:pPr>
              <w:pStyle w:val="Default"/>
              <w:numPr>
                <w:ilvl w:val="0"/>
                <w:numId w:val="1"/>
              </w:numPr>
              <w:rPr>
                <w:rFonts w:asciiTheme="majorHAnsi" w:hAnsiTheme="majorHAnsi" w:cstheme="majorHAnsi"/>
              </w:rPr>
            </w:pPr>
          </w:p>
        </w:tc>
        <w:tc>
          <w:tcPr>
            <w:tcW w:w="7272" w:type="dxa"/>
          </w:tcPr>
          <w:p w:rsidR="00386693" w:rsidRPr="009D06D6" w:rsidRDefault="00EA3F9F" w:rsidP="00386693">
            <w:pPr>
              <w:pStyle w:val="ListParagraph"/>
              <w:spacing w:after="0" w:line="240" w:lineRule="auto"/>
              <w:ind w:left="0"/>
              <w:jc w:val="both"/>
              <w:rPr>
                <w:rFonts w:asciiTheme="majorHAnsi" w:hAnsiTheme="majorHAnsi" w:cstheme="majorHAnsi"/>
                <w:sz w:val="24"/>
                <w:szCs w:val="24"/>
              </w:rPr>
            </w:pPr>
            <w:r>
              <w:rPr>
                <w:rFonts w:asciiTheme="majorHAnsi" w:hAnsiTheme="majorHAnsi" w:cstheme="majorHAnsi"/>
                <w:sz w:val="24"/>
                <w:szCs w:val="24"/>
              </w:rPr>
              <w:t>Introductions</w:t>
            </w:r>
            <w:r w:rsidR="000928B7">
              <w:rPr>
                <w:rFonts w:asciiTheme="majorHAnsi" w:hAnsiTheme="majorHAnsi" w:cstheme="majorHAnsi"/>
                <w:sz w:val="24"/>
                <w:szCs w:val="24"/>
              </w:rPr>
              <w:t>-Committee members each introduced themselves and shared their personal backgrounds.</w:t>
            </w:r>
          </w:p>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Pr>
          <w:p w:rsidR="00386693" w:rsidRPr="009D06D6" w:rsidRDefault="00386693" w:rsidP="00BE4590">
            <w:pPr>
              <w:pStyle w:val="ListParagraph"/>
              <w:spacing w:after="0" w:line="240" w:lineRule="auto"/>
              <w:ind w:left="0"/>
              <w:jc w:val="center"/>
              <w:rPr>
                <w:rFonts w:asciiTheme="majorHAnsi" w:hAnsiTheme="majorHAnsi" w:cstheme="majorHAnsi"/>
                <w:sz w:val="24"/>
                <w:szCs w:val="24"/>
              </w:rPr>
            </w:pPr>
          </w:p>
        </w:tc>
      </w:tr>
      <w:tr w:rsidR="00386693" w:rsidRPr="009D06D6" w:rsidTr="00386693">
        <w:trPr>
          <w:trHeight w:val="131"/>
        </w:trPr>
        <w:tc>
          <w:tcPr>
            <w:tcW w:w="558" w:type="dxa"/>
          </w:tcPr>
          <w:p w:rsidR="00386693" w:rsidRPr="009D06D6" w:rsidRDefault="00386693" w:rsidP="00386693">
            <w:pPr>
              <w:pStyle w:val="Default"/>
              <w:numPr>
                <w:ilvl w:val="0"/>
                <w:numId w:val="1"/>
              </w:numPr>
              <w:rPr>
                <w:rFonts w:asciiTheme="majorHAnsi" w:hAnsiTheme="majorHAnsi" w:cstheme="majorHAnsi"/>
              </w:rPr>
            </w:pPr>
          </w:p>
        </w:tc>
        <w:tc>
          <w:tcPr>
            <w:tcW w:w="7272" w:type="dxa"/>
          </w:tcPr>
          <w:p w:rsidR="009B580A" w:rsidRPr="00EA3F9F" w:rsidRDefault="00EA3F9F" w:rsidP="00EA3F9F">
            <w:pPr>
              <w:pStyle w:val="ListParagraph"/>
              <w:spacing w:after="0" w:line="240" w:lineRule="auto"/>
              <w:ind w:left="0"/>
              <w:jc w:val="both"/>
              <w:rPr>
                <w:rFonts w:asciiTheme="majorHAnsi" w:hAnsiTheme="majorHAnsi" w:cstheme="majorHAnsi"/>
                <w:sz w:val="24"/>
                <w:szCs w:val="24"/>
              </w:rPr>
            </w:pPr>
            <w:r>
              <w:rPr>
                <w:rFonts w:asciiTheme="majorHAnsi" w:hAnsiTheme="majorHAnsi" w:cstheme="majorHAnsi"/>
                <w:sz w:val="24"/>
                <w:szCs w:val="24"/>
              </w:rPr>
              <w:t>Brief Overview of Various Administrative Matters-Chris Boies</w:t>
            </w:r>
            <w:r w:rsidR="000928B7">
              <w:rPr>
                <w:rFonts w:asciiTheme="majorHAnsi" w:hAnsiTheme="majorHAnsi" w:cstheme="majorHAnsi"/>
                <w:sz w:val="24"/>
                <w:szCs w:val="24"/>
              </w:rPr>
              <w:t xml:space="preserve">- The Committee was informed of basic Freedom of Information Act regulations including that all meetings of the committee (with a meeting being more than two members together discussing the business of the Committee) require public notice before the meeting is held, correspondence such as email between Committee members must be turned over to the public if requested, and Committee members should be careful of using “reply all” on emails because of the possibility that it could appear the Committee was taking action or making decisions without the public present.  </w:t>
            </w:r>
          </w:p>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Pr>
          <w:p w:rsidR="00BE4590" w:rsidRPr="009D06D6" w:rsidRDefault="00BE4590" w:rsidP="00BE4590">
            <w:pPr>
              <w:pStyle w:val="ListParagraph"/>
              <w:spacing w:after="0" w:line="240" w:lineRule="auto"/>
              <w:ind w:left="0"/>
              <w:jc w:val="center"/>
              <w:rPr>
                <w:rFonts w:asciiTheme="majorHAnsi" w:hAnsiTheme="majorHAnsi" w:cstheme="majorHAnsi"/>
                <w:sz w:val="24"/>
                <w:szCs w:val="24"/>
              </w:rPr>
            </w:pPr>
          </w:p>
        </w:tc>
      </w:tr>
      <w:tr w:rsidR="0022039C" w:rsidRPr="009D06D6" w:rsidTr="00386693">
        <w:trPr>
          <w:trHeight w:val="131"/>
        </w:trPr>
        <w:tc>
          <w:tcPr>
            <w:tcW w:w="558" w:type="dxa"/>
          </w:tcPr>
          <w:p w:rsidR="0022039C" w:rsidRPr="009D06D6" w:rsidRDefault="0022039C" w:rsidP="00386693">
            <w:pPr>
              <w:pStyle w:val="Default"/>
              <w:numPr>
                <w:ilvl w:val="0"/>
                <w:numId w:val="1"/>
              </w:numPr>
              <w:rPr>
                <w:rFonts w:asciiTheme="majorHAnsi" w:hAnsiTheme="majorHAnsi" w:cstheme="majorHAnsi"/>
              </w:rPr>
            </w:pPr>
          </w:p>
        </w:tc>
        <w:tc>
          <w:tcPr>
            <w:tcW w:w="7272" w:type="dxa"/>
            <w:tcBorders>
              <w:bottom w:val="nil"/>
            </w:tcBorders>
          </w:tcPr>
          <w:p w:rsidR="0022039C" w:rsidRPr="00F360FA" w:rsidRDefault="00EA3F9F" w:rsidP="00D15AF4">
            <w:pPr>
              <w:rPr>
                <w:rFonts w:asciiTheme="majorHAnsi" w:hAnsiTheme="majorHAnsi" w:cstheme="majorHAnsi"/>
                <w:sz w:val="24"/>
                <w:szCs w:val="24"/>
              </w:rPr>
            </w:pPr>
            <w:r w:rsidRPr="00F360FA">
              <w:rPr>
                <w:rFonts w:asciiTheme="majorHAnsi" w:hAnsiTheme="majorHAnsi" w:cstheme="majorHAnsi"/>
                <w:sz w:val="24"/>
                <w:szCs w:val="24"/>
              </w:rPr>
              <w:t>Monument History-</w:t>
            </w:r>
            <w:proofErr w:type="spellStart"/>
            <w:r w:rsidRPr="00F360FA">
              <w:rPr>
                <w:rFonts w:asciiTheme="majorHAnsi" w:hAnsiTheme="majorHAnsi" w:cstheme="majorHAnsi"/>
                <w:sz w:val="24"/>
                <w:szCs w:val="24"/>
              </w:rPr>
              <w:t>Maral</w:t>
            </w:r>
            <w:proofErr w:type="spellEnd"/>
            <w:r w:rsidRPr="00F360FA">
              <w:rPr>
                <w:rFonts w:asciiTheme="majorHAnsi" w:hAnsiTheme="majorHAnsi" w:cstheme="majorHAnsi"/>
                <w:sz w:val="24"/>
                <w:szCs w:val="24"/>
              </w:rPr>
              <w:t xml:space="preserve"> </w:t>
            </w:r>
            <w:proofErr w:type="spellStart"/>
            <w:r w:rsidRPr="00F360FA">
              <w:rPr>
                <w:rFonts w:asciiTheme="majorHAnsi" w:hAnsiTheme="majorHAnsi" w:cstheme="majorHAnsi"/>
                <w:sz w:val="24"/>
                <w:szCs w:val="24"/>
              </w:rPr>
              <w:t>Kalbian</w:t>
            </w:r>
            <w:proofErr w:type="spellEnd"/>
            <w:r w:rsidR="000928B7">
              <w:rPr>
                <w:rFonts w:asciiTheme="majorHAnsi" w:hAnsiTheme="majorHAnsi" w:cstheme="majorHAnsi"/>
                <w:sz w:val="24"/>
                <w:szCs w:val="24"/>
              </w:rPr>
              <w:t xml:space="preserve">-Ms. </w:t>
            </w:r>
            <w:proofErr w:type="spellStart"/>
            <w:r w:rsidR="000928B7">
              <w:rPr>
                <w:rFonts w:asciiTheme="majorHAnsi" w:hAnsiTheme="majorHAnsi" w:cstheme="majorHAnsi"/>
                <w:sz w:val="24"/>
                <w:szCs w:val="24"/>
              </w:rPr>
              <w:t>Kalbian</w:t>
            </w:r>
            <w:proofErr w:type="spellEnd"/>
            <w:r w:rsidR="000928B7">
              <w:rPr>
                <w:rFonts w:asciiTheme="majorHAnsi" w:hAnsiTheme="majorHAnsi" w:cstheme="majorHAnsi"/>
                <w:sz w:val="24"/>
                <w:szCs w:val="24"/>
              </w:rPr>
              <w:t xml:space="preserve"> provided a detailed presentation on the history of the monument</w:t>
            </w:r>
            <w:r w:rsidR="00D15AF4">
              <w:rPr>
                <w:rFonts w:asciiTheme="majorHAnsi" w:hAnsiTheme="majorHAnsi" w:cstheme="majorHAnsi"/>
                <w:sz w:val="24"/>
                <w:szCs w:val="24"/>
              </w:rPr>
              <w:t xml:space="preserve"> (see attached)</w:t>
            </w:r>
            <w:r w:rsidR="000928B7">
              <w:rPr>
                <w:rFonts w:asciiTheme="majorHAnsi" w:hAnsiTheme="majorHAnsi" w:cstheme="majorHAnsi"/>
                <w:sz w:val="24"/>
                <w:szCs w:val="24"/>
              </w:rPr>
              <w:t xml:space="preserve">.  Several Committee members asked follow-up questions concerning the information she presented.  </w:t>
            </w:r>
          </w:p>
        </w:tc>
        <w:tc>
          <w:tcPr>
            <w:tcW w:w="1080" w:type="dxa"/>
            <w:tcBorders>
              <w:bottom w:val="nil"/>
            </w:tcBorders>
          </w:tcPr>
          <w:p w:rsidR="00BE4590" w:rsidRPr="009D06D6" w:rsidRDefault="00BE4590" w:rsidP="00BE4590">
            <w:pPr>
              <w:pStyle w:val="ListParagraph"/>
              <w:spacing w:after="0" w:line="240" w:lineRule="auto"/>
              <w:ind w:left="0"/>
              <w:jc w:val="center"/>
              <w:rPr>
                <w:rFonts w:asciiTheme="majorHAnsi" w:hAnsiTheme="majorHAnsi" w:cstheme="majorHAnsi"/>
                <w:sz w:val="24"/>
                <w:szCs w:val="24"/>
              </w:rPr>
            </w:pPr>
          </w:p>
        </w:tc>
      </w:tr>
      <w:tr w:rsidR="00386693" w:rsidRPr="009D06D6" w:rsidTr="00386693">
        <w:trPr>
          <w:trHeight w:val="131"/>
        </w:trPr>
        <w:tc>
          <w:tcPr>
            <w:tcW w:w="558" w:type="dxa"/>
          </w:tcPr>
          <w:p w:rsidR="00386693" w:rsidRPr="009D06D6" w:rsidRDefault="00386693" w:rsidP="00386693">
            <w:pPr>
              <w:pStyle w:val="Default"/>
              <w:numPr>
                <w:ilvl w:val="0"/>
                <w:numId w:val="1"/>
              </w:numPr>
              <w:rPr>
                <w:rFonts w:asciiTheme="majorHAnsi" w:hAnsiTheme="majorHAnsi" w:cstheme="majorHAnsi"/>
              </w:rPr>
            </w:pPr>
          </w:p>
        </w:tc>
        <w:tc>
          <w:tcPr>
            <w:tcW w:w="7272" w:type="dxa"/>
            <w:tcBorders>
              <w:bottom w:val="nil"/>
            </w:tcBorders>
          </w:tcPr>
          <w:p w:rsidR="00386693" w:rsidRPr="00EA3F9F" w:rsidRDefault="00EA3F9F" w:rsidP="00EA3F9F">
            <w:pPr>
              <w:pStyle w:val="ListParagraph"/>
              <w:spacing w:after="0" w:line="240" w:lineRule="auto"/>
              <w:ind w:left="0"/>
              <w:jc w:val="both"/>
              <w:rPr>
                <w:rFonts w:asciiTheme="majorHAnsi" w:hAnsiTheme="majorHAnsi" w:cstheme="majorHAnsi"/>
                <w:sz w:val="24"/>
                <w:szCs w:val="24"/>
              </w:rPr>
            </w:pPr>
            <w:r>
              <w:rPr>
                <w:rFonts w:asciiTheme="majorHAnsi" w:hAnsiTheme="majorHAnsi" w:cstheme="majorHAnsi"/>
                <w:sz w:val="24"/>
                <w:szCs w:val="24"/>
              </w:rPr>
              <w:t>Committee Work Plan-Next Steps</w:t>
            </w:r>
            <w:r w:rsidR="000928B7">
              <w:rPr>
                <w:rFonts w:asciiTheme="majorHAnsi" w:hAnsiTheme="majorHAnsi" w:cstheme="majorHAnsi"/>
                <w:sz w:val="24"/>
                <w:szCs w:val="24"/>
              </w:rPr>
              <w:t xml:space="preserve">-Chairman </w:t>
            </w:r>
            <w:proofErr w:type="spellStart"/>
            <w:r w:rsidR="000928B7">
              <w:rPr>
                <w:rFonts w:asciiTheme="majorHAnsi" w:hAnsiTheme="majorHAnsi" w:cstheme="majorHAnsi"/>
                <w:sz w:val="24"/>
                <w:szCs w:val="24"/>
              </w:rPr>
              <w:t>Staelin</w:t>
            </w:r>
            <w:proofErr w:type="spellEnd"/>
            <w:r w:rsidR="000928B7">
              <w:rPr>
                <w:rFonts w:asciiTheme="majorHAnsi" w:hAnsiTheme="majorHAnsi" w:cstheme="majorHAnsi"/>
                <w:sz w:val="24"/>
                <w:szCs w:val="24"/>
              </w:rPr>
              <w:t xml:space="preserve"> handed out a list of questions he had compiled from individual conversations with each Committee member (see attached list).  </w:t>
            </w:r>
            <w:r w:rsidR="00354A19">
              <w:rPr>
                <w:rFonts w:asciiTheme="majorHAnsi" w:hAnsiTheme="majorHAnsi" w:cstheme="majorHAnsi"/>
                <w:sz w:val="24"/>
                <w:szCs w:val="24"/>
              </w:rPr>
              <w:t xml:space="preserve">Committee members discussed the list and asked for specific information including the written copy of the speeches given the day the monument was unveiled, the names listed on the monument, reference materials used in Ms. </w:t>
            </w:r>
            <w:proofErr w:type="spellStart"/>
            <w:r w:rsidR="00354A19">
              <w:rPr>
                <w:rFonts w:asciiTheme="majorHAnsi" w:hAnsiTheme="majorHAnsi" w:cstheme="majorHAnsi"/>
                <w:sz w:val="24"/>
                <w:szCs w:val="24"/>
              </w:rPr>
              <w:t>Kalbian’s</w:t>
            </w:r>
            <w:proofErr w:type="spellEnd"/>
            <w:r w:rsidR="00354A19">
              <w:rPr>
                <w:rFonts w:asciiTheme="majorHAnsi" w:hAnsiTheme="majorHAnsi" w:cstheme="majorHAnsi"/>
                <w:sz w:val="24"/>
                <w:szCs w:val="24"/>
              </w:rPr>
              <w:t xml:space="preserve"> research, and records related to the County’s maintenance of the statue.  Committee members noted that the legal status of the monument should be discussed before getting too far into the discussion.  At the next meeting the Committee will hear an update from County Attorney Bob Mitchell. </w:t>
            </w:r>
            <w:r w:rsidR="00676751">
              <w:rPr>
                <w:rFonts w:asciiTheme="majorHAnsi" w:hAnsiTheme="majorHAnsi" w:cstheme="majorHAnsi"/>
                <w:sz w:val="24"/>
                <w:szCs w:val="24"/>
              </w:rPr>
              <w:t xml:space="preserve"> A </w:t>
            </w:r>
            <w:r w:rsidR="00676751">
              <w:rPr>
                <w:rFonts w:asciiTheme="majorHAnsi" w:hAnsiTheme="majorHAnsi" w:cstheme="majorHAnsi"/>
                <w:sz w:val="24"/>
                <w:szCs w:val="24"/>
              </w:rPr>
              <w:lastRenderedPageBreak/>
              <w:t>Committee member also expressed his desire that the Committee eventually</w:t>
            </w:r>
            <w:bookmarkStart w:id="0" w:name="_GoBack"/>
            <w:bookmarkEnd w:id="0"/>
            <w:r w:rsidR="00676751">
              <w:rPr>
                <w:rFonts w:asciiTheme="majorHAnsi" w:hAnsiTheme="majorHAnsi" w:cstheme="majorHAnsi"/>
                <w:sz w:val="24"/>
                <w:szCs w:val="24"/>
              </w:rPr>
              <w:t xml:space="preserve"> get participants from both sides of this issue in the same room to discuss and understand each group’s point of view.  </w:t>
            </w:r>
            <w:r w:rsidR="00354A19">
              <w:rPr>
                <w:rFonts w:asciiTheme="majorHAnsi" w:hAnsiTheme="majorHAnsi" w:cstheme="majorHAnsi"/>
                <w:sz w:val="24"/>
                <w:szCs w:val="24"/>
              </w:rPr>
              <w:t xml:space="preserve">  </w:t>
            </w:r>
          </w:p>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Borders>
              <w:bottom w:val="nil"/>
            </w:tcBorders>
          </w:tcPr>
          <w:p w:rsidR="00386693" w:rsidRPr="009D06D6" w:rsidRDefault="00386693" w:rsidP="00BE4590">
            <w:pPr>
              <w:pStyle w:val="ListParagraph"/>
              <w:spacing w:after="0" w:line="240" w:lineRule="auto"/>
              <w:ind w:left="0"/>
              <w:jc w:val="center"/>
              <w:rPr>
                <w:rFonts w:asciiTheme="majorHAnsi" w:hAnsiTheme="majorHAnsi" w:cstheme="majorHAnsi"/>
                <w:sz w:val="24"/>
                <w:szCs w:val="24"/>
              </w:rPr>
            </w:pPr>
          </w:p>
        </w:tc>
      </w:tr>
      <w:tr w:rsidR="00386693" w:rsidRPr="009D06D6" w:rsidTr="00386693">
        <w:trPr>
          <w:trHeight w:val="131"/>
        </w:trPr>
        <w:tc>
          <w:tcPr>
            <w:tcW w:w="558" w:type="dxa"/>
          </w:tcPr>
          <w:p w:rsidR="00386693" w:rsidRPr="009D06D6" w:rsidRDefault="00386693" w:rsidP="00386693">
            <w:pPr>
              <w:pStyle w:val="Default"/>
              <w:numPr>
                <w:ilvl w:val="0"/>
                <w:numId w:val="1"/>
              </w:numPr>
              <w:rPr>
                <w:rFonts w:asciiTheme="majorHAnsi" w:hAnsiTheme="majorHAnsi" w:cstheme="majorHAnsi"/>
              </w:rPr>
            </w:pPr>
          </w:p>
        </w:tc>
        <w:tc>
          <w:tcPr>
            <w:tcW w:w="7272" w:type="dxa"/>
            <w:tcBorders>
              <w:bottom w:val="nil"/>
            </w:tcBorders>
          </w:tcPr>
          <w:p w:rsidR="00386693" w:rsidRPr="00EA3F9F" w:rsidRDefault="00EA3F9F" w:rsidP="00EA3F9F">
            <w:pPr>
              <w:pStyle w:val="ListParagraph"/>
              <w:spacing w:after="0" w:line="240" w:lineRule="auto"/>
              <w:ind w:left="0"/>
              <w:jc w:val="both"/>
              <w:rPr>
                <w:rFonts w:asciiTheme="majorHAnsi" w:hAnsiTheme="majorHAnsi" w:cstheme="majorHAnsi"/>
                <w:sz w:val="24"/>
                <w:szCs w:val="24"/>
              </w:rPr>
            </w:pPr>
            <w:r>
              <w:rPr>
                <w:rFonts w:asciiTheme="majorHAnsi" w:hAnsiTheme="majorHAnsi" w:cstheme="majorHAnsi"/>
                <w:sz w:val="24"/>
                <w:szCs w:val="24"/>
              </w:rPr>
              <w:t>Next Meeting:  TBD</w:t>
            </w:r>
            <w:r w:rsidR="00354A19">
              <w:rPr>
                <w:rFonts w:asciiTheme="majorHAnsi" w:hAnsiTheme="majorHAnsi" w:cstheme="majorHAnsi"/>
                <w:sz w:val="24"/>
                <w:szCs w:val="24"/>
              </w:rPr>
              <w:t>-Committee members will be sent a couple possible meeting dates and the public will be notified as soon as a date is determined.  The next meeting will be held at 6:30.</w:t>
            </w:r>
          </w:p>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Borders>
              <w:bottom w:val="nil"/>
            </w:tcBorders>
          </w:tcPr>
          <w:p w:rsidR="00386693" w:rsidRPr="009D06D6" w:rsidRDefault="00386693" w:rsidP="00BE4590">
            <w:pPr>
              <w:pStyle w:val="ListParagraph"/>
              <w:spacing w:after="0" w:line="240" w:lineRule="auto"/>
              <w:ind w:left="0"/>
              <w:jc w:val="center"/>
              <w:rPr>
                <w:rFonts w:asciiTheme="majorHAnsi" w:hAnsiTheme="majorHAnsi" w:cstheme="majorHAnsi"/>
                <w:sz w:val="24"/>
                <w:szCs w:val="24"/>
              </w:rPr>
            </w:pPr>
          </w:p>
        </w:tc>
      </w:tr>
      <w:tr w:rsidR="00386693" w:rsidRPr="009D06D6" w:rsidTr="00386693">
        <w:trPr>
          <w:trHeight w:val="131"/>
        </w:trPr>
        <w:tc>
          <w:tcPr>
            <w:tcW w:w="558" w:type="dxa"/>
          </w:tcPr>
          <w:p w:rsidR="00386693" w:rsidRPr="009D06D6" w:rsidRDefault="00386693" w:rsidP="00386693">
            <w:pPr>
              <w:pStyle w:val="Default"/>
              <w:numPr>
                <w:ilvl w:val="0"/>
                <w:numId w:val="1"/>
              </w:numPr>
              <w:rPr>
                <w:rFonts w:asciiTheme="majorHAnsi" w:hAnsiTheme="majorHAnsi" w:cstheme="majorHAnsi"/>
              </w:rPr>
            </w:pPr>
          </w:p>
        </w:tc>
        <w:tc>
          <w:tcPr>
            <w:tcW w:w="7272" w:type="dxa"/>
            <w:tcBorders>
              <w:top w:val="nil"/>
              <w:bottom w:val="nil"/>
              <w:right w:val="nil"/>
            </w:tcBorders>
          </w:tcPr>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r w:rsidRPr="009D06D6">
              <w:rPr>
                <w:rFonts w:asciiTheme="majorHAnsi" w:hAnsiTheme="majorHAnsi" w:cstheme="majorHAnsi"/>
                <w:sz w:val="24"/>
                <w:szCs w:val="24"/>
              </w:rPr>
              <w:t>Adjourn</w:t>
            </w:r>
            <w:r w:rsidR="00EA3F9F">
              <w:rPr>
                <w:rFonts w:asciiTheme="majorHAnsi" w:hAnsiTheme="majorHAnsi" w:cstheme="majorHAnsi"/>
                <w:sz w:val="24"/>
                <w:szCs w:val="24"/>
              </w:rPr>
              <w:t>ment</w:t>
            </w:r>
          </w:p>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Borders>
              <w:top w:val="nil"/>
              <w:bottom w:val="nil"/>
              <w:right w:val="nil"/>
            </w:tcBorders>
          </w:tcPr>
          <w:p w:rsidR="00386693" w:rsidRPr="009D06D6" w:rsidRDefault="00386693" w:rsidP="00BE4590">
            <w:pPr>
              <w:pStyle w:val="ListParagraph"/>
              <w:spacing w:after="0" w:line="240" w:lineRule="auto"/>
              <w:ind w:left="0"/>
              <w:jc w:val="center"/>
              <w:rPr>
                <w:rFonts w:asciiTheme="majorHAnsi" w:hAnsiTheme="majorHAnsi" w:cstheme="majorHAnsi"/>
                <w:sz w:val="24"/>
                <w:szCs w:val="24"/>
              </w:rPr>
            </w:pPr>
          </w:p>
        </w:tc>
      </w:tr>
      <w:tr w:rsidR="00386693" w:rsidRPr="009D06D6" w:rsidTr="00386693">
        <w:trPr>
          <w:trHeight w:val="131"/>
        </w:trPr>
        <w:tc>
          <w:tcPr>
            <w:tcW w:w="558" w:type="dxa"/>
          </w:tcPr>
          <w:p w:rsidR="00386693" w:rsidRPr="009D06D6" w:rsidRDefault="00386693" w:rsidP="00386693">
            <w:pPr>
              <w:pStyle w:val="Default"/>
              <w:ind w:left="360"/>
              <w:rPr>
                <w:rFonts w:asciiTheme="majorHAnsi" w:hAnsiTheme="majorHAnsi" w:cstheme="majorHAnsi"/>
              </w:rPr>
            </w:pPr>
          </w:p>
        </w:tc>
        <w:tc>
          <w:tcPr>
            <w:tcW w:w="7272" w:type="dxa"/>
            <w:tcBorders>
              <w:top w:val="nil"/>
              <w:bottom w:val="nil"/>
              <w:right w:val="nil"/>
            </w:tcBorders>
          </w:tcPr>
          <w:p w:rsidR="00386693" w:rsidRPr="009D06D6" w:rsidRDefault="00386693" w:rsidP="00386693">
            <w:pPr>
              <w:pStyle w:val="ListParagraph"/>
              <w:spacing w:after="0" w:line="240" w:lineRule="auto"/>
              <w:ind w:left="0"/>
              <w:jc w:val="both"/>
              <w:rPr>
                <w:rFonts w:asciiTheme="majorHAnsi" w:hAnsiTheme="majorHAnsi" w:cstheme="majorHAnsi"/>
                <w:sz w:val="24"/>
                <w:szCs w:val="24"/>
              </w:rPr>
            </w:pPr>
          </w:p>
        </w:tc>
        <w:tc>
          <w:tcPr>
            <w:tcW w:w="1080" w:type="dxa"/>
            <w:tcBorders>
              <w:top w:val="nil"/>
              <w:bottom w:val="nil"/>
              <w:right w:val="nil"/>
            </w:tcBorders>
          </w:tcPr>
          <w:p w:rsidR="00386693" w:rsidRPr="009D06D6" w:rsidRDefault="00386693" w:rsidP="00BE4590">
            <w:pPr>
              <w:pStyle w:val="ListParagraph"/>
              <w:spacing w:after="0" w:line="240" w:lineRule="auto"/>
              <w:ind w:left="0"/>
              <w:jc w:val="center"/>
              <w:rPr>
                <w:rFonts w:asciiTheme="majorHAnsi" w:hAnsiTheme="majorHAnsi" w:cstheme="majorHAnsi"/>
                <w:sz w:val="24"/>
                <w:szCs w:val="24"/>
              </w:rPr>
            </w:pPr>
          </w:p>
        </w:tc>
      </w:tr>
      <w:tr w:rsidR="00386693" w:rsidRPr="009D06D6" w:rsidTr="00386693">
        <w:trPr>
          <w:trHeight w:val="131"/>
        </w:trPr>
        <w:tc>
          <w:tcPr>
            <w:tcW w:w="558" w:type="dxa"/>
          </w:tcPr>
          <w:p w:rsidR="00386693" w:rsidRPr="009D06D6" w:rsidRDefault="00386693" w:rsidP="00386693">
            <w:pPr>
              <w:pStyle w:val="Default"/>
              <w:spacing w:before="60"/>
              <w:ind w:left="360"/>
              <w:rPr>
                <w:rFonts w:asciiTheme="majorHAnsi" w:hAnsiTheme="majorHAnsi" w:cstheme="majorHAnsi"/>
              </w:rPr>
            </w:pPr>
          </w:p>
        </w:tc>
        <w:tc>
          <w:tcPr>
            <w:tcW w:w="7272" w:type="dxa"/>
            <w:tcBorders>
              <w:top w:val="nil"/>
              <w:bottom w:val="nil"/>
              <w:right w:val="nil"/>
            </w:tcBorders>
          </w:tcPr>
          <w:p w:rsidR="00BE4590" w:rsidRPr="00EA3F9F" w:rsidRDefault="00BE4590" w:rsidP="00EA3F9F">
            <w:pPr>
              <w:spacing w:before="80" w:after="0" w:line="240" w:lineRule="auto"/>
              <w:jc w:val="both"/>
              <w:rPr>
                <w:rFonts w:asciiTheme="majorHAnsi" w:hAnsiTheme="majorHAnsi" w:cstheme="majorHAnsi"/>
                <w:sz w:val="24"/>
                <w:szCs w:val="24"/>
              </w:rPr>
            </w:pPr>
          </w:p>
        </w:tc>
        <w:tc>
          <w:tcPr>
            <w:tcW w:w="1080" w:type="dxa"/>
            <w:tcBorders>
              <w:top w:val="nil"/>
              <w:bottom w:val="nil"/>
              <w:right w:val="nil"/>
            </w:tcBorders>
          </w:tcPr>
          <w:p w:rsidR="00BE4590" w:rsidRPr="00691336" w:rsidRDefault="00BE4590" w:rsidP="00BE4590">
            <w:pPr>
              <w:spacing w:before="80" w:after="0" w:line="240" w:lineRule="auto"/>
              <w:jc w:val="center"/>
              <w:rPr>
                <w:rFonts w:asciiTheme="majorHAnsi" w:hAnsiTheme="majorHAnsi" w:cstheme="majorHAnsi"/>
                <w:sz w:val="24"/>
                <w:szCs w:val="24"/>
              </w:rPr>
            </w:pPr>
          </w:p>
        </w:tc>
      </w:tr>
    </w:tbl>
    <w:p w:rsidR="00D74578" w:rsidRPr="00B526DD" w:rsidRDefault="00D74578" w:rsidP="00D74578">
      <w:pPr>
        <w:autoSpaceDE w:val="0"/>
        <w:autoSpaceDN w:val="0"/>
        <w:adjustRightInd w:val="0"/>
        <w:spacing w:after="0" w:line="240" w:lineRule="auto"/>
        <w:jc w:val="center"/>
        <w:rPr>
          <w:rFonts w:ascii="Arial Narrow" w:hAnsi="Arial Narrow" w:cs="Arial Narrow"/>
          <w:i/>
          <w:iCs/>
          <w:sz w:val="28"/>
          <w:szCs w:val="28"/>
        </w:rPr>
      </w:pPr>
    </w:p>
    <w:p w:rsidR="00122889" w:rsidRDefault="00122889" w:rsidP="00D74578">
      <w:pPr>
        <w:autoSpaceDE w:val="0"/>
        <w:autoSpaceDN w:val="0"/>
        <w:adjustRightInd w:val="0"/>
        <w:spacing w:after="0" w:line="240" w:lineRule="auto"/>
        <w:jc w:val="center"/>
        <w:rPr>
          <w:rFonts w:ascii="Arial" w:hAnsi="Arial" w:cs="Arial"/>
          <w:color w:val="008181"/>
          <w:sz w:val="20"/>
          <w:szCs w:val="20"/>
        </w:rPr>
      </w:pPr>
    </w:p>
    <w:p w:rsidR="00122889" w:rsidRPr="00A26CDC" w:rsidRDefault="00122889" w:rsidP="0022039C">
      <w:pPr>
        <w:rPr>
          <w:rFonts w:ascii="Arial" w:hAnsi="Arial" w:cs="Arial"/>
          <w:sz w:val="20"/>
          <w:szCs w:val="20"/>
        </w:rPr>
      </w:pPr>
    </w:p>
    <w:sectPr w:rsidR="00122889" w:rsidRPr="00A26CDC" w:rsidSect="00386693">
      <w:footerReference w:type="default" r:id="rId7"/>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578" w:rsidRDefault="00D74578" w:rsidP="00D74578">
      <w:pPr>
        <w:spacing w:after="0" w:line="240" w:lineRule="auto"/>
      </w:pPr>
      <w:r>
        <w:separator/>
      </w:r>
    </w:p>
  </w:endnote>
  <w:endnote w:type="continuationSeparator" w:id="0">
    <w:p w:rsidR="00D74578" w:rsidRDefault="00D74578" w:rsidP="00D74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4860"/>
      <w:gridCol w:w="1970"/>
    </w:tblGrid>
    <w:tr w:rsidR="00A26CDC" w:rsidTr="00A26CDC">
      <w:tc>
        <w:tcPr>
          <w:tcW w:w="2520" w:type="dxa"/>
        </w:tcPr>
        <w:p w:rsidR="00A26CDC" w:rsidRDefault="00A26CDC" w:rsidP="00A26CDC">
          <w:pPr>
            <w:pStyle w:val="Footer"/>
          </w:pPr>
        </w:p>
      </w:tc>
      <w:tc>
        <w:tcPr>
          <w:tcW w:w="4860" w:type="dxa"/>
        </w:tcPr>
        <w:p w:rsidR="00A26CDC" w:rsidRPr="00A26CDC" w:rsidRDefault="00A26CDC" w:rsidP="00A26CDC">
          <w:pPr>
            <w:pStyle w:val="Footer"/>
            <w:jc w:val="center"/>
            <w:rPr>
              <w:sz w:val="20"/>
            </w:rPr>
          </w:pPr>
          <w:r w:rsidRPr="00A26CDC">
            <w:rPr>
              <w:sz w:val="20"/>
            </w:rPr>
            <w:t>Berryville</w:t>
          </w:r>
          <w:r>
            <w:rPr>
              <w:sz w:val="20"/>
            </w:rPr>
            <w:t>/</w:t>
          </w:r>
          <w:r w:rsidRPr="00A26CDC">
            <w:rPr>
              <w:sz w:val="20"/>
            </w:rPr>
            <w:t>Clarke County Government Center</w:t>
          </w:r>
        </w:p>
      </w:tc>
      <w:tc>
        <w:tcPr>
          <w:tcW w:w="1970" w:type="dxa"/>
        </w:tcPr>
        <w:p w:rsidR="00A26CDC" w:rsidRDefault="00A26CDC" w:rsidP="00A26CDC">
          <w:pPr>
            <w:pStyle w:val="Footer"/>
          </w:pPr>
        </w:p>
      </w:tc>
    </w:tr>
    <w:tr w:rsidR="00A26CDC" w:rsidTr="00A26CDC">
      <w:tc>
        <w:tcPr>
          <w:tcW w:w="2520" w:type="dxa"/>
        </w:tcPr>
        <w:p w:rsidR="00A26CDC" w:rsidRDefault="00A26CDC" w:rsidP="00A26CDC">
          <w:pPr>
            <w:pStyle w:val="Footer"/>
          </w:pPr>
        </w:p>
      </w:tc>
      <w:tc>
        <w:tcPr>
          <w:tcW w:w="4860" w:type="dxa"/>
        </w:tcPr>
        <w:p w:rsidR="00A26CDC" w:rsidRPr="00A26CDC" w:rsidRDefault="00A26CDC" w:rsidP="00A26CDC">
          <w:pPr>
            <w:pStyle w:val="Footer"/>
            <w:jc w:val="center"/>
            <w:rPr>
              <w:sz w:val="20"/>
            </w:rPr>
          </w:pPr>
          <w:r w:rsidRPr="00A26CDC">
            <w:rPr>
              <w:sz w:val="20"/>
            </w:rPr>
            <w:t>101 Chalmers Court</w:t>
          </w:r>
        </w:p>
      </w:tc>
      <w:tc>
        <w:tcPr>
          <w:tcW w:w="1970" w:type="dxa"/>
        </w:tcPr>
        <w:p w:rsidR="00A26CDC" w:rsidRDefault="00A26CDC" w:rsidP="00A26CDC">
          <w:pPr>
            <w:pStyle w:val="Footer"/>
          </w:pPr>
        </w:p>
      </w:tc>
    </w:tr>
    <w:tr w:rsidR="00A26CDC" w:rsidTr="00A26CDC">
      <w:tc>
        <w:tcPr>
          <w:tcW w:w="2520" w:type="dxa"/>
        </w:tcPr>
        <w:p w:rsidR="00A26CDC" w:rsidRDefault="00A26CDC" w:rsidP="00A26CDC">
          <w:pPr>
            <w:pStyle w:val="Footer"/>
          </w:pPr>
        </w:p>
      </w:tc>
      <w:tc>
        <w:tcPr>
          <w:tcW w:w="4860" w:type="dxa"/>
        </w:tcPr>
        <w:p w:rsidR="00A26CDC" w:rsidRPr="00A26CDC" w:rsidRDefault="00A26CDC" w:rsidP="00A26CDC">
          <w:pPr>
            <w:pStyle w:val="Footer"/>
            <w:jc w:val="center"/>
            <w:rPr>
              <w:sz w:val="20"/>
            </w:rPr>
          </w:pPr>
          <w:r w:rsidRPr="00A26CDC">
            <w:rPr>
              <w:sz w:val="20"/>
            </w:rPr>
            <w:t>Berryville, VA 22611</w:t>
          </w:r>
        </w:p>
      </w:tc>
      <w:tc>
        <w:tcPr>
          <w:tcW w:w="1970" w:type="dxa"/>
        </w:tcPr>
        <w:p w:rsidR="00A26CDC" w:rsidRDefault="00A26CDC" w:rsidP="00A26CDC">
          <w:pPr>
            <w:pStyle w:val="Footer"/>
          </w:pPr>
        </w:p>
      </w:tc>
    </w:tr>
  </w:tbl>
  <w:p w:rsidR="00E92BD8" w:rsidRPr="00A26CDC" w:rsidRDefault="00E92BD8" w:rsidP="00A26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578" w:rsidRDefault="00D74578" w:rsidP="00D74578">
      <w:pPr>
        <w:spacing w:after="0" w:line="240" w:lineRule="auto"/>
      </w:pPr>
      <w:r>
        <w:separator/>
      </w:r>
    </w:p>
  </w:footnote>
  <w:footnote w:type="continuationSeparator" w:id="0">
    <w:p w:rsidR="00D74578" w:rsidRDefault="00D74578" w:rsidP="00D74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14391"/>
    <w:multiLevelType w:val="hybridMultilevel"/>
    <w:tmpl w:val="EBC465A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BDA581F"/>
    <w:multiLevelType w:val="hybridMultilevel"/>
    <w:tmpl w:val="C1D6D2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E20A8A"/>
    <w:multiLevelType w:val="hybridMultilevel"/>
    <w:tmpl w:val="FD0EC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BF346C"/>
    <w:multiLevelType w:val="hybridMultilevel"/>
    <w:tmpl w:val="23D61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C70B4B"/>
    <w:multiLevelType w:val="hybridMultilevel"/>
    <w:tmpl w:val="D89A0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1800A2"/>
    <w:multiLevelType w:val="hybridMultilevel"/>
    <w:tmpl w:val="FECA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YxNTO2MLWwNDWyMDZS0lEKTi0uzszPAykwNK4FAKQHluItAAAA"/>
  </w:docVars>
  <w:rsids>
    <w:rsidRoot w:val="00D74578"/>
    <w:rsid w:val="00027854"/>
    <w:rsid w:val="000928B7"/>
    <w:rsid w:val="00122889"/>
    <w:rsid w:val="0019054A"/>
    <w:rsid w:val="001D2AA8"/>
    <w:rsid w:val="0022039C"/>
    <w:rsid w:val="002925E4"/>
    <w:rsid w:val="00354A19"/>
    <w:rsid w:val="00386693"/>
    <w:rsid w:val="00565660"/>
    <w:rsid w:val="00586200"/>
    <w:rsid w:val="00652CE4"/>
    <w:rsid w:val="00676751"/>
    <w:rsid w:val="00691336"/>
    <w:rsid w:val="00702AE1"/>
    <w:rsid w:val="007B47C3"/>
    <w:rsid w:val="0083536F"/>
    <w:rsid w:val="0083606A"/>
    <w:rsid w:val="008C313E"/>
    <w:rsid w:val="008F5799"/>
    <w:rsid w:val="0092582F"/>
    <w:rsid w:val="00964C06"/>
    <w:rsid w:val="009B580A"/>
    <w:rsid w:val="009D06D6"/>
    <w:rsid w:val="00A26CDC"/>
    <w:rsid w:val="00AA526F"/>
    <w:rsid w:val="00AE37BF"/>
    <w:rsid w:val="00AF6375"/>
    <w:rsid w:val="00B526DD"/>
    <w:rsid w:val="00BA4CE0"/>
    <w:rsid w:val="00BE4590"/>
    <w:rsid w:val="00C56AB5"/>
    <w:rsid w:val="00CA4776"/>
    <w:rsid w:val="00D15AF4"/>
    <w:rsid w:val="00D74578"/>
    <w:rsid w:val="00D91B55"/>
    <w:rsid w:val="00E92BD8"/>
    <w:rsid w:val="00EA3F9F"/>
    <w:rsid w:val="00F32F71"/>
    <w:rsid w:val="00F360FA"/>
    <w:rsid w:val="00F430AF"/>
    <w:rsid w:val="00F8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248F"/>
  <w15:chartTrackingRefBased/>
  <w15:docId w15:val="{4A8E2211-987E-4FF4-B2D3-FE3BAB38D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74578"/>
    <w:pPr>
      <w:tabs>
        <w:tab w:val="center" w:pos="4680"/>
        <w:tab w:val="right" w:pos="9360"/>
      </w:tabs>
      <w:spacing w:after="0" w:line="240" w:lineRule="auto"/>
    </w:pPr>
  </w:style>
  <w:style w:type="character" w:customStyle="1" w:styleId="HeaderChar">
    <w:name w:val="Header Char"/>
    <w:basedOn w:val="DefaultParagraphFont"/>
    <w:link w:val="Header"/>
    <w:rsid w:val="00D74578"/>
  </w:style>
  <w:style w:type="paragraph" w:styleId="Footer">
    <w:name w:val="footer"/>
    <w:basedOn w:val="Normal"/>
    <w:link w:val="FooterChar"/>
    <w:unhideWhenUsed/>
    <w:rsid w:val="00D745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578"/>
  </w:style>
  <w:style w:type="paragraph" w:styleId="ListParagraph">
    <w:name w:val="List Paragraph"/>
    <w:basedOn w:val="Normal"/>
    <w:uiPriority w:val="34"/>
    <w:qFormat/>
    <w:rsid w:val="00E92BD8"/>
    <w:pPr>
      <w:spacing w:after="200" w:line="276" w:lineRule="auto"/>
      <w:ind w:left="720"/>
      <w:contextualSpacing/>
    </w:pPr>
    <w:rPr>
      <w:rFonts w:ascii="Calibri" w:eastAsia="Calibri" w:hAnsi="Calibri" w:cs="Times New Roman"/>
    </w:rPr>
  </w:style>
  <w:style w:type="paragraph" w:customStyle="1" w:styleId="Default">
    <w:name w:val="Default"/>
    <w:rsid w:val="00E92BD8"/>
    <w:pPr>
      <w:autoSpaceDE w:val="0"/>
      <w:autoSpaceDN w:val="0"/>
      <w:adjustRightInd w:val="0"/>
      <w:spacing w:after="0" w:line="240" w:lineRule="auto"/>
    </w:pPr>
    <w:rPr>
      <w:rFonts w:ascii="Arial" w:eastAsia="Times New Roman" w:hAnsi="Arial" w:cs="Arial"/>
      <w:color w:val="000000"/>
      <w:sz w:val="24"/>
      <w:szCs w:val="24"/>
    </w:rPr>
  </w:style>
  <w:style w:type="table" w:styleId="TableGrid">
    <w:name w:val="Table Grid"/>
    <w:basedOn w:val="TableNormal"/>
    <w:uiPriority w:val="39"/>
    <w:rsid w:val="00A26C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0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0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Clarke County Government</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Kemp</dc:creator>
  <cp:keywords/>
  <dc:description/>
  <cp:lastModifiedBy>Chris Boies</cp:lastModifiedBy>
  <cp:revision>4</cp:revision>
  <cp:lastPrinted>2020-09-11T18:42:00Z</cp:lastPrinted>
  <dcterms:created xsi:type="dcterms:W3CDTF">2021-01-22T13:40:00Z</dcterms:created>
  <dcterms:modified xsi:type="dcterms:W3CDTF">2021-01-22T14:02:00Z</dcterms:modified>
</cp:coreProperties>
</file>